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法律 / 财税「风险提示」AI 应用方案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053-industry-法律-财税-风险提示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法律 / 财税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风险提示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行业场景解决方案（可复用模板）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一、场景背景与挑战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企业合同履约、税务申报、证照时效等合规事项分散管理，风险靠人工台账排查，遗漏与滞后并存。本方案统一监控合规事项，自动识别风险信号并分级推送提示，处置过程闭环留痕。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当前该场景普遍面临以下挑战：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合规事项分散多部门，无统一风险视图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证照到期、诉讼时效等节点靠人工记台账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风险提示不分级，重要事项被淹没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二、总体解决方案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方案围绕「风险提示」核心链路设计四大功能模块，覆盖数据接入、智能处理、人工协同与持续优化全过程：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功能模块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功能说明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合规事项台账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合同、税务、证照等事项统一建档监控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风险信号识别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到期、超限、异常变动自动识别预警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分级推送提示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红橙黄分级推送责任人，超期自动升级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处置闭环留痕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处置措施与结果留痕，形成合规档案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i/>
          <w:iCs/>
          <w:color w:val="595959"/>
        </w:rPr>
        <w:t xml:space="preserve">人机协同原则：AI 分析仅作专业辅助，法律意见与涉税结论须由执业律师/税务师最终把关。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三、业务流程设计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标准业务流程共五个环节，各环节责任与系统动作如下：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建立合规事项台账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配置风险规则与分级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自动监控识别风险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分级推送与处置跟踪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月度合规风险报告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  <w:sz w:val="20"/>
          <w:szCs w:val="20"/>
        </w:rPr>
        <w:t xml:space="preserve">流程落地时建议先在单一部门/产线试点，再按“试点—评估—推广”的节奏扩大范围。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四、关键指标与示例数据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建议以下列指标作为效果基线与验收依据（数值为虚构示例，用于说明指标口径）：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6"/>
        <w:gridCol w:w="1500"/>
        <w:gridCol w:w="2100"/>
        <w:gridCol w:w="2100"/>
      </w:tblGrid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关键指标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单位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现状（示例）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目标（示例）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风险识别提前量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天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30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风险事项覆盖率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45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95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逾期未处置事项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项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18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合规培训完成率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70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98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风险领域排查时效对比（示例数据）：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400"/>
        <w:gridCol w:w="1600"/>
        <w:gridCol w:w="1800"/>
        <w:gridCol w:w="18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风险领域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风险级别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监控事项数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人工排查周期(天)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AI监控发现(天)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合同履约风险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黄色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3.5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税务申报风险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黄色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112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4.5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社保用工风险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红色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3.7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数据安全风险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红色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2.3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资质证照到期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红色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112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1.5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诉讼时效临近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红色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3.3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关联交易合规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橙色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150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5.2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对外担保风险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红色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105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1.4</w:t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注：上表为虚构示例数据；完整的输入区、测算公式、校验区与图表见配套工作簿《053-industry-法律-财税-风险提示-配套模板.xlsx》。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五、实施计划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800"/>
        <w:gridCol w:w="4426"/>
      </w:tblGrid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实施阶段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时间窗（示例）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关键工作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第一阶段：需求梳理与数据准备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第1–2周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明确场景边界与责任分工，梳理数据源与口径，制定示例数据规范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第二阶段：能力配置与试点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第3–6周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完成模型与流程配置，选取小范围试点，建立基线指标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第三阶段：试运行与效果评估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第7–10周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对照基线评估效果，修正规则与阈值，沉淀操作手册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第四阶段：全面推广与持续优化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第11周起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扩大应用范围，建立例行复盘、指标看板与迭代机制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六、风险控制与合规要求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应对措施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数据质量不足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建立数据校验与清洗机制，设置必填项与格式检查，源头治理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模型输出偏差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保留人工复核与定期抽检，设定置信度阈值，低置信自动转人工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员工接受度不高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开展培训与试点示范，将新工具纳入考核激励，收集一线反馈快速迭代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系统集成与切换风险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分阶段接入、双轨并行验证，制定回滚预案与应急处置流程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行业合规要求：遵守执业规范与客户保密义务，法规与税收政策具有时效性，引用前须核对现行有效版本。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七、模板复用说明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替换第一、四章中的行业背景与示例数据为本单位实际情况，并核对指标口径。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按组织架构调整第三章流程中的责任岗位与系统对接方式。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第五章实施计划的时间窗为参考值，可按项目资源与优先级压缩或展开。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本文档与《053-industry-法律-财税-风险提示-配套模板.xlsx》配套使用，二者内容互补，也可独立复用。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对外使用前请再次确认已删除全部示例数据或明确标注“示例”。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法律 / 财税 · 风险提示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2026-08-31T14:59:48.132Z</dcterms:created>
  <dcterms:modified xsi:type="dcterms:W3CDTF">2026-08-31T14:59:48.132Z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