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600"/>
        <w:jc w:val="center"/>
      </w:pPr>
      <w:r>
        <w:rPr>
          <w:rFonts w:ascii="Microsoft YaHei" w:cs="Microsoft YaHei" w:eastAsia="Microsoft YaHei" w:hAnsi="Microsoft YaHei"/>
          <w:b/>
          <w:bCs/>
          <w:sz w:val="44"/>
          <w:szCs w:val="44"/>
        </w:rPr>
        <w:t xml:space="preserve">政务 / 公共服务「知识库问答」AI 应用方案</w:t>
      </w:r>
    </w:p>
    <w:p>
      <w:pPr>
        <w:spacing w:after="400"/>
        <w:jc w:val="center"/>
      </w:pPr>
      <w:r>
        <w:rPr>
          <w:rFonts w:ascii="Microsoft YaHei" w:cs="Microsoft YaHei" w:eastAsia="Microsoft YaHei" w:hAnsi="Microsoft YaHei"/>
          <w:color w:val="595959"/>
          <w:sz w:val="22"/>
          <w:szCs w:val="22"/>
        </w:rPr>
        <w:t xml:space="preserve">境核AI · 场景体验库 · 示例产物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26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文档编号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048-industry-政务-公共服务-知识库问答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所属行业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政务 / 公共服务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应用场景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知识库问答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文档类型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行业场景解决方案（可复用模板）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版本 / 日期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V1.0（示例版） / 2026年8月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0504D" w:sz="4"/>
              <w:left w:val="single" w:color="C0504D" w:sz="4"/>
              <w:bottom w:val="single" w:color="C0504D" w:sz="4"/>
              <w:right w:val="single" w:color="C0504D" w:sz="4"/>
            </w:tcBorders>
            <w:shd w:fill="FBEFE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rFonts w:ascii="Microsoft YaHei" w:cs="Microsoft YaHei" w:eastAsia="Microsoft YaHei" w:hAnsi="Microsoft YaHei"/>
                <w:color w:val="C0504D"/>
                <w:sz w:val="18"/>
                <w:szCs w:val="18"/>
              </w:rPr>
              <w:t xml:space="preserve">示例数据声明：本文件为「境核AI」场景体验库示例产物，文中全部数据均为虚构示例数据，仅用于功能演示与模板复用，不代表任何真实客户、真实项目或真实调研结果。</w:t>
            </w:r>
          </w:p>
        </w:tc>
      </w:tr>
    </w:tbl>
    <w:p>
      <w:pPr>
        <w:pageBreakBefore/>
      </w:pP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一、场景背景与挑战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窗口与执法人员日常需要在海量政策规程中查找依据，检索慢、易引用过期版本。本方案构建部门知识库问答系统，语义检索定位条款原文，答案标注出处与时效状态，支撑口径统一。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当前该场景普遍面临以下挑战：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政策文件分散，查找依据平均要十几分钟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过期文件与现行文件混杂，引用出错风险高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新人培训周期长，业务口径靠老带新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二、总体解决方案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方案围绕「知识库问答」核心链路设计四大功能模块，覆盖数据接入、智能处理、人工协同与持续优化全过程：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功能模块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功能说明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知识统一入库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政策规程分类入库，自动抽取生效状态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语义检索问答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自然语言提问，直达条款原文与出处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时效状态管理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废止修订自动标注，过期内容拦截提醒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使用反馈优化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高频未命中问题聚类，驱动知识补全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  <w:i/>
          <w:iCs/>
          <w:color w:val="595959"/>
        </w:rPr>
        <w:t xml:space="preserve">人机协同原则：AI 生成内容须经业务科室审核，对外答复以正式文件与政策原文为准。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三、业务流程设计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标准业务流程共五个环节，各环节责任与系统动作如下：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归集政策与业务规程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建立知识分类与权限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语义问答上线试用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反馈标注持续优化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定期更新与版本管理</w:t>
      </w:r>
    </w:p>
    <w:p>
      <w:pPr>
        <w:spacing w:after="120"/>
      </w:pPr>
      <w:r>
        <w:rPr>
          <w:rFonts w:ascii="Microsoft YaHei" w:cs="Microsoft YaHei" w:eastAsia="Microsoft YaHei" w:hAnsi="Microsoft YaHei"/>
          <w:color w:val="595959"/>
          <w:sz w:val="20"/>
          <w:szCs w:val="20"/>
        </w:rPr>
        <w:t xml:space="preserve">流程落地时建议先在单一部门/产线试点，再按“试点—评估—推广”的节奏扩大范围。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四、关键指标与示例数据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建议以下列指标作为效果基线与验收依据（数值为虚构示例，用于说明指标口径）：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6"/>
        <w:gridCol w:w="1500"/>
        <w:gridCol w:w="2100"/>
        <w:gridCol w:w="2100"/>
      </w:tblGrid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关键指标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单位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现状（示例）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目标（示例）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检索命中率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55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90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答案引用规范率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60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95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知识更新周期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天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30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新人培训周期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周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8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知识域查询效率统计（示例数据）：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6"/>
        <w:gridCol w:w="1400"/>
        <w:gridCol w:w="1600"/>
        <w:gridCol w:w="1800"/>
        <w:gridCol w:w="1800"/>
      </w:tblGrid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知识域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主要用户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知识条目数(百条)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人工查询定位(分钟)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AI检索定位(分钟)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惠企政策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群众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13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10.2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1.6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社会救助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企业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28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24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1.9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劳动就业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企业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8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10.6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1.8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退役军人事务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群众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16.4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1.4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税费优惠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群众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20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22.5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1.6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行政执法依据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窗口人员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9.2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0.5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应急管理规程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企业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24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10.8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0.7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政务服务流程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群众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20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13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1.3</w:t>
            </w:r>
          </w:p>
        </w:tc>
      </w:tr>
    </w:tbl>
    <w:p>
      <w:pPr>
        <w:spacing w:after="120"/>
      </w:pPr>
      <w:r>
        <w:rPr>
          <w:rFonts w:ascii="Microsoft YaHei" w:cs="Microsoft YaHei" w:eastAsia="Microsoft YaHei" w:hAnsi="Microsoft YaHei"/>
          <w:color w:val="808080"/>
          <w:sz w:val="18"/>
          <w:szCs w:val="18"/>
        </w:rPr>
        <w:t xml:space="preserve">注：上表为虚构示例数据；复用时请替换为本单位真实数据并注明数据来源。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五、实施计划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1800"/>
        <w:gridCol w:w="4426"/>
      </w:tblGrid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实施阶段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时间窗（示例）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关键工作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第一阶段：需求梳理与数据准备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第1–2周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明确场景边界与责任分工，梳理数据源与口径，制定示例数据规范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第二阶段：能力配置与试点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第3–6周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完成模型与流程配置，选取小范围试点，建立基线指标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第三阶段：试运行与效果评估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第7–10周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对照基线评估效果，修正规则与阈值，沉淀操作手册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第四阶段：全面推广与持续优化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第11周起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扩大应用范围，建立例行复盘、指标看板与迭代机制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六、风险控制与合规要求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主要风险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应对措施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数据质量不足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建立数据校验与清洗机制，设置必填项与格式检查，源头治理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模型输出偏差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保留人工复核与定期抽检，设定置信度阈值，低置信自动转人工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员工接受度不高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开展培训与试点示范，将新工具纳入考核激励，收集一线反馈快速迭代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系统集成与切换风险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分阶段接入、双轨并行验证，制定回滚预案与应急处置流程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行业合规要求：遵循政务数据安全与保密管理规定，涉密内容不接入模型；系统建设满足信创与等保要求。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七、模板复用说明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替换第一、四章中的行业背景与示例数据为本单位实际情况，并核对指标口径。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按组织架构调整第三章流程中的责任岗位与系统对接方式。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第五章实施计划的时间窗为参考值，可按项目资源与优先级压缩或展开。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本文档与《048-industry-政务-公共服务-知识库问答-配套模板.pptx》配套使用，二者内容互补，也可独立复用。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对外使用前请再次确认已删除全部示例数据或明确标注“示例”。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BFB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示例文档 · 数据均为虚构示例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第 </w:t>
      <w:fldChar w:fldCharType="begin"/>
      <w:instrText xml:space="preserve">PAGE</w:instrText>
      <w:fldChar w:fldCharType="separate"/>
      <w:fldChar w:fldCharType="end"/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5B8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境核AI · 场景体验库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政务 / 公共服务 · 知识库问答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20" w:hanging="32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300"/>
      <w:outlineLvl w:val="0"/>
    </w:pPr>
    <w:rPr>
      <w:rFonts w:ascii="Microsoft YaHei" w:cs="Microsoft YaHei" w:eastAsia="Microsoft YaHei" w:hAnsi="Microsoft YaHei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Microsoft YaHei" w:cs="Microsoft YaHei" w:eastAsia="Microsoft YaHei" w:hAnsi="Microsoft YaHei"/>
      <w:b/>
      <w:bCs/>
      <w:color w:val="2F5B8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2026-08-31T14:59:48.031Z</dcterms:created>
  <dcterms:modified xsi:type="dcterms:W3CDTF">2026-08-31T14:59:48.032Z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